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CF" w:rsidRPr="003B2344" w:rsidRDefault="00216ACF" w:rsidP="00216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Межрайонная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ИФНС России по Новосибирской области доводит до </w:t>
      </w:r>
      <w:r w:rsidRPr="003B2344">
        <w:rPr>
          <w:rFonts w:ascii="Times New Roman" w:hAnsi="Times New Roman" w:cs="Times New Roman"/>
          <w:b/>
          <w:sz w:val="27"/>
          <w:szCs w:val="27"/>
        </w:rPr>
        <w:t>индивидуальных предпринимателей, применяющих специальные налоговые режимы</w:t>
      </w:r>
      <w:r w:rsidRPr="00216ACF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информацию о</w:t>
      </w:r>
      <w:r w:rsidRPr="003B2344">
        <w:rPr>
          <w:rFonts w:ascii="Times New Roman" w:hAnsi="Times New Roman" w:cs="Times New Roman"/>
          <w:b/>
          <w:sz w:val="27"/>
          <w:szCs w:val="27"/>
        </w:rPr>
        <w:t xml:space="preserve"> льготах</w:t>
      </w:r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216ACF" w:rsidRPr="003B2344" w:rsidRDefault="00216ACF" w:rsidP="00216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B2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Налоговым кодексом Российской Федерации для индивидуальных предпринимателей, </w:t>
      </w:r>
      <w:r w:rsidRPr="00216A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применяющих специальные налоговые режимы, предусматривается освобождение от уплаты налога на имущество физических лиц в отношении имущества, используемого в предпринимательской деятельности</w:t>
      </w:r>
      <w:r w:rsidRPr="003B234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объектов налогообложения, включенных в перечень объектов административно-</w:t>
      </w:r>
      <w:bookmarkStart w:id="0" w:name="_GoBack"/>
      <w:bookmarkEnd w:id="0"/>
      <w:r w:rsidRPr="003B234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делового, торгового и бытового назначения, определяемый в соответствии с пунктом 7 статьи 378.2 Налогового кодекса Российской Федерации (далее – Кодекс), утверждаемый уполномоченным органом исполнительной власти субъекта</w:t>
      </w:r>
      <w:proofErr w:type="gramEnd"/>
      <w:r w:rsidRPr="003B2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Федерации.</w:t>
      </w:r>
    </w:p>
    <w:p w:rsidR="00216ACF" w:rsidRDefault="00216ACF" w:rsidP="00216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34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Освобождение от уплаты налога на имущество физических лиц для индивидуальных предпринимателей, применяющих специальные налоговые режимы, предусмотренное разделом  «Специальные  налоговые  режимы»  Кодекса,  является  налоговой  льготой (письмо Минфина России от 26.04.2018 № 03-05-06-01/28324).</w:t>
      </w:r>
    </w:p>
    <w:p w:rsidR="00216ACF" w:rsidRPr="003B2344" w:rsidRDefault="00216ACF" w:rsidP="00216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B2344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Форма заявления о предоставлении налоговой льготы и Порядок её заполнения, утверждены приказом Федеральной налоговой службы от 14.11.2017 № ММВ-7-21/897@</w:t>
      </w:r>
      <w:r w:rsidRPr="003B2344">
        <w:t xml:space="preserve"> </w:t>
      </w:r>
      <w:r w:rsidRPr="003B2344">
        <w:rPr>
          <w:rFonts w:ascii="Times New Roman" w:eastAsia="Times New Roman" w:hAnsi="Times New Roman" w:cs="Times New Roman"/>
          <w:sz w:val="26"/>
          <w:szCs w:val="26"/>
          <w:lang w:eastAsia="ar-SA"/>
        </w:rPr>
        <w:t>(в ред. Приказа ФНС России от 25.03.2020 № ЕД-7-21/192@), который размещен в разделе «Документы» на интернет-сайте Федеральной налоговой службы (www.nalog.ru).</w:t>
      </w:r>
    </w:p>
    <w:p w:rsidR="00D45CFB" w:rsidRDefault="00D45CFB"/>
    <w:sectPr w:rsidR="00D4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CF"/>
    <w:rsid w:val="00216ACF"/>
    <w:rsid w:val="00D4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Бокслер Ирина Святославовна</cp:lastModifiedBy>
  <cp:revision>1</cp:revision>
  <dcterms:created xsi:type="dcterms:W3CDTF">2021-01-25T04:42:00Z</dcterms:created>
  <dcterms:modified xsi:type="dcterms:W3CDTF">2021-01-25T04:44:00Z</dcterms:modified>
</cp:coreProperties>
</file>