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8" w:type="dxa"/>
        <w:tblInd w:w="93" w:type="dxa"/>
        <w:tblLook w:val="04A0"/>
      </w:tblPr>
      <w:tblGrid>
        <w:gridCol w:w="2007"/>
        <w:gridCol w:w="855"/>
        <w:gridCol w:w="1261"/>
        <w:gridCol w:w="803"/>
        <w:gridCol w:w="1314"/>
        <w:gridCol w:w="789"/>
        <w:gridCol w:w="747"/>
        <w:gridCol w:w="799"/>
        <w:gridCol w:w="1505"/>
        <w:gridCol w:w="165"/>
        <w:gridCol w:w="1295"/>
        <w:gridCol w:w="2100"/>
        <w:gridCol w:w="1448"/>
      </w:tblGrid>
      <w:tr w:rsidR="00B67F6B" w:rsidRPr="00EA6694" w:rsidTr="0048662B">
        <w:trPr>
          <w:trHeight w:val="300"/>
        </w:trPr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bookmarkStart w:id="0" w:name="RANGE!A1:L27"/>
            <w:bookmarkEnd w:id="0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369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</w:t>
            </w:r>
            <w:proofErr w:type="gramEnd"/>
            <w:r w:rsidRPr="00C369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приказом </w:t>
            </w:r>
          </w:p>
        </w:tc>
      </w:tr>
      <w:tr w:rsidR="00B67F6B" w:rsidRPr="00EA6694" w:rsidTr="0048662B">
        <w:trPr>
          <w:trHeight w:val="300"/>
        </w:trPr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69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министерства культуры Новосибирской области</w:t>
            </w:r>
          </w:p>
        </w:tc>
      </w:tr>
      <w:tr w:rsidR="00B67F6B" w:rsidRPr="00EA6694" w:rsidTr="0048662B">
        <w:trPr>
          <w:trHeight w:val="300"/>
        </w:trPr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69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 21.11.2016 № 387</w:t>
            </w:r>
          </w:p>
        </w:tc>
      </w:tr>
      <w:tr w:rsidR="00B67F6B" w:rsidRPr="00C36989" w:rsidTr="0048662B">
        <w:trPr>
          <w:trHeight w:val="255"/>
        </w:trPr>
        <w:tc>
          <w:tcPr>
            <w:tcW w:w="15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5A6F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5A6FA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Ведомственный региональный отчет  за  2017 год </w:t>
            </w:r>
          </w:p>
        </w:tc>
      </w:tr>
      <w:tr w:rsidR="00B67F6B" w:rsidRPr="00C36989" w:rsidTr="0048662B">
        <w:trPr>
          <w:trHeight w:val="255"/>
        </w:trPr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5A6FA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5A6FA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ВРО № 1 МО  годовая</w:t>
            </w:r>
          </w:p>
        </w:tc>
      </w:tr>
      <w:tr w:rsidR="00B67F6B" w:rsidRPr="00C36989" w:rsidTr="0048662B">
        <w:trPr>
          <w:trHeight w:val="555"/>
        </w:trPr>
        <w:tc>
          <w:tcPr>
            <w:tcW w:w="15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Предоставляют органы управления культурой городских округов, муниципальных районов министерству культуры Новосибирской области до  15 декабря в электронном виде на электронный адрес </w:t>
            </w:r>
            <w:proofErr w:type="spellStart"/>
            <w:r w:rsidRPr="00C36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slvik@nso.ru</w:t>
            </w:r>
            <w:proofErr w:type="spellEnd"/>
            <w:r w:rsidRPr="00C36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на бумажном носителе до 15 января</w:t>
            </w:r>
          </w:p>
          <w:p w:rsidR="00B67F6B" w:rsidRPr="00C36989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F6B" w:rsidRPr="00EB282D" w:rsidTr="0048662B">
        <w:trPr>
          <w:trHeight w:val="255"/>
        </w:trPr>
        <w:tc>
          <w:tcPr>
            <w:tcW w:w="15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отчитывающейся организации </w:t>
            </w:r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Муниципальное казенное учреждение культуры «Беркутовский социально-культурный комплекс»</w:t>
            </w:r>
          </w:p>
        </w:tc>
      </w:tr>
      <w:tr w:rsidR="00B67F6B" w:rsidRPr="00EB282D" w:rsidTr="0048662B">
        <w:trPr>
          <w:trHeight w:val="25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632435 с. </w:t>
            </w:r>
            <w:proofErr w:type="spellStart"/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Набережное</w:t>
            </w:r>
            <w:proofErr w:type="spellEnd"/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,  ул</w:t>
            </w:r>
            <w:proofErr w:type="gramStart"/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.Ш</w:t>
            </w:r>
            <w:proofErr w:type="gramEnd"/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кольная 19/3, Каргатский район, Новосибирская область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сайта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301B93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4" w:history="1">
              <w:r w:rsidR="00B67F6B" w:rsidRPr="00EB282D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http://berkutovskiy.ru</w:t>
              </w:r>
            </w:hyperlink>
          </w:p>
          <w:p w:rsidR="00B67F6B" w:rsidRPr="00EB282D" w:rsidRDefault="00301B93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5" w:history="1">
              <w:r w:rsidR="00B67F6B" w:rsidRPr="00EB282D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http://berkutovskiy.ru/sotchialnaya/calture.html</w:t>
              </w:r>
            </w:hyperlink>
          </w:p>
          <w:p w:rsidR="00B67F6B" w:rsidRPr="00EB282D" w:rsidRDefault="00301B93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B67F6B" w:rsidRPr="00EB282D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http://berkutovskiy.ru/sotchialnaya/calture/2015-02-03-05-44-34.html</w:t>
              </w:r>
            </w:hyperlink>
          </w:p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(страницы на сайте </w:t>
            </w:r>
            <w:proofErr w:type="spellStart"/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Беркутовского</w:t>
            </w:r>
            <w:proofErr w:type="spellEnd"/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сельсовета)</w:t>
            </w:r>
          </w:p>
        </w:tc>
      </w:tr>
      <w:tr w:rsidR="00B67F6B" w:rsidRPr="00EB282D" w:rsidTr="0048662B">
        <w:trPr>
          <w:trHeight w:val="25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с указанием кода территории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8(383)65-53793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EB282D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 </w:t>
            </w:r>
            <w:r w:rsidRPr="00EB282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Kultura1999@mail.ru</w:t>
            </w:r>
          </w:p>
        </w:tc>
      </w:tr>
      <w:tr w:rsidR="00B67F6B" w:rsidRPr="00EB282D" w:rsidTr="0048662B">
        <w:trPr>
          <w:trHeight w:val="255"/>
        </w:trPr>
        <w:tc>
          <w:tcPr>
            <w:tcW w:w="15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Информация об учреждениях</w:t>
            </w:r>
          </w:p>
        </w:tc>
      </w:tr>
      <w:tr w:rsidR="00B67F6B" w:rsidRPr="00EB282D" w:rsidTr="0048662B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B67F6B" w:rsidRPr="00EB282D" w:rsidTr="0048662B">
        <w:trPr>
          <w:trHeight w:val="1140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сумма столбцов 5-13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УКДТ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кинопрокатные организации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другие*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учреждений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(сумма строк 2, 3, 4), в том числе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казенных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района/городского округа (из стр. 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52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учреждений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лиц),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есть доступ в Интернет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72F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31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выделена линия подключения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52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число сетевых единиц, 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которых есть доступ в Интернет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выделена линия подключения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58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учреждений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лиц),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есть электронная почта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55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число сетевых единиц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которых есть электронная почта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67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учреждений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лиц),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есть собственный  WEB сайт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Страница на сайте </w:t>
            </w:r>
            <w:proofErr w:type="spellStart"/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сельсов</w:t>
            </w:r>
            <w:proofErr w:type="spellEnd"/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82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учреждений культуры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лиц),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персонал руководствуется Кодексом профессиональной этики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B282D" w:rsidTr="0048662B">
        <w:trPr>
          <w:trHeight w:val="675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учреждений культуры </w:t>
            </w:r>
            <w:r w:rsidRPr="00EB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(юридических лиц),</w:t>
            </w: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проводится аттестация работников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B282D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28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B67F6B" w:rsidRDefault="00B67F6B" w:rsidP="00B67F6B">
      <w:pPr>
        <w:rPr>
          <w:sz w:val="20"/>
          <w:szCs w:val="20"/>
        </w:rPr>
      </w:pPr>
    </w:p>
    <w:p w:rsidR="00B67F6B" w:rsidRDefault="00B67F6B" w:rsidP="00B67F6B">
      <w:pPr>
        <w:rPr>
          <w:sz w:val="20"/>
          <w:szCs w:val="20"/>
        </w:rPr>
      </w:pPr>
    </w:p>
    <w:p w:rsidR="00B67F6B" w:rsidRDefault="00B67F6B" w:rsidP="00B67F6B">
      <w:pPr>
        <w:rPr>
          <w:sz w:val="20"/>
          <w:szCs w:val="20"/>
        </w:rPr>
      </w:pPr>
    </w:p>
    <w:p w:rsidR="00B67F6B" w:rsidRPr="00EB282D" w:rsidRDefault="00B67F6B" w:rsidP="00B67F6B">
      <w:pPr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87"/>
        <w:gridCol w:w="216"/>
        <w:gridCol w:w="281"/>
        <w:gridCol w:w="616"/>
        <w:gridCol w:w="216"/>
        <w:gridCol w:w="293"/>
        <w:gridCol w:w="357"/>
        <w:gridCol w:w="538"/>
        <w:gridCol w:w="540"/>
        <w:gridCol w:w="422"/>
        <w:gridCol w:w="675"/>
        <w:gridCol w:w="484"/>
        <w:gridCol w:w="216"/>
        <w:gridCol w:w="216"/>
        <w:gridCol w:w="690"/>
        <w:gridCol w:w="600"/>
        <w:gridCol w:w="216"/>
        <w:gridCol w:w="216"/>
        <w:gridCol w:w="654"/>
        <w:gridCol w:w="216"/>
        <w:gridCol w:w="216"/>
        <w:gridCol w:w="919"/>
        <w:gridCol w:w="216"/>
        <w:gridCol w:w="216"/>
        <w:gridCol w:w="646"/>
        <w:gridCol w:w="216"/>
        <w:gridCol w:w="216"/>
        <w:gridCol w:w="919"/>
        <w:gridCol w:w="216"/>
        <w:gridCol w:w="588"/>
        <w:gridCol w:w="389"/>
        <w:gridCol w:w="216"/>
        <w:gridCol w:w="484"/>
        <w:gridCol w:w="468"/>
        <w:gridCol w:w="349"/>
        <w:gridCol w:w="502"/>
        <w:gridCol w:w="496"/>
      </w:tblGrid>
      <w:tr w:rsidR="00B67F6B" w:rsidRPr="00EA6694" w:rsidTr="0048662B">
        <w:trPr>
          <w:trHeight w:val="25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1" w:name="RANGE!A1:J13"/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1.1. Список учреждений их филиалов, сетевых единиц</w:t>
            </w:r>
            <w:bookmarkEnd w:id="1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1.1.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20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адрес сайта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филиалы, внесенные в Устав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доступ в Интернет (0 - нет, 1 - через модем, 2 - выделена линия)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структурные подразделения учреждения, не являющиеся филиалами, расположенные вне основного здания, адреса расположения прописаны в Уставе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доступ в Интернет (0 - нет, 1 - через модем, 2 - выделена линия)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структурные подразделения учреждения (отделы),  расположенные вне основного здания, адреса расположения не прописаны в Уставе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доступ в Интернет (0 - нет, 1 - через модем, 2 - выделена линия)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нестационарные пункты оказания услуг (указать общее количество и населенные пункты)</w:t>
            </w:r>
          </w:p>
        </w:tc>
      </w:tr>
      <w:tr w:rsidR="00B67F6B" w:rsidRPr="00EA6694" w:rsidTr="0048662B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краткое название учреждения по Уставу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название как в Уставе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название   как в Уставе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краткое 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A6694" w:rsidTr="00AA73EA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A60530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A605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МКУК «Беркутовский СКК»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A60530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hyperlink r:id="rId7" w:history="1">
              <w:r w:rsidRPr="00150DF3">
                <w:rPr>
                  <w:rStyle w:val="a3"/>
                  <w:rFonts w:ascii="Times New Roman" w:eastAsia="Times New Roman" w:hAnsi="Times New Roman"/>
                  <w:b/>
                  <w:lang w:eastAsia="ru-RU"/>
                </w:rPr>
                <w:t>http://berkutovskiy.ru</w:t>
              </w:r>
            </w:hyperlink>
          </w:p>
          <w:p w:rsidR="00B67F6B" w:rsidRPr="00A60530" w:rsidRDefault="00301B93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8" w:history="1">
              <w:r w:rsidR="00B67F6B" w:rsidRPr="00150DF3">
                <w:rPr>
                  <w:rStyle w:val="a3"/>
                  <w:rFonts w:ascii="Times New Roman" w:eastAsia="Times New Roman" w:hAnsi="Times New Roman"/>
                  <w:b/>
                  <w:lang w:eastAsia="ru-RU"/>
                </w:rPr>
                <w:t>http://berkutovskiy.ru/sotchialnaya/calture.html</w:t>
              </w:r>
            </w:hyperlink>
          </w:p>
          <w:p w:rsidR="00B67F6B" w:rsidRPr="00A60530" w:rsidRDefault="00301B93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9" w:history="1">
              <w:r w:rsidR="00B67F6B" w:rsidRPr="00150DF3">
                <w:rPr>
                  <w:rStyle w:val="a3"/>
                  <w:rFonts w:ascii="Times New Roman" w:eastAsia="Times New Roman" w:hAnsi="Times New Roman"/>
                  <w:b/>
                  <w:lang w:eastAsia="ru-RU"/>
                </w:rPr>
                <w:t>http://berkutovskiy.ru/sotchialnaya/calture/2015-02-03-05-44-34.html</w:t>
              </w:r>
            </w:hyperlink>
          </w:p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нестационарных пункта выдачи книг</w:t>
            </w: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A60530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  <w:r w:rsidRPr="00A605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Набережный СДК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A60530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Набережная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Гавриловский СДК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Гавриловская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Старомихайловский 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Пункт выдачи книг </w:t>
            </w:r>
          </w:p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таромихайловский</w:t>
            </w:r>
            <w:proofErr w:type="spellEnd"/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Безлюдненский 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Пункт выдачи книг </w:t>
            </w:r>
          </w:p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езлюдный</w:t>
            </w: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CE01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Беркутовский 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Пункт выдачи книг </w:t>
            </w:r>
          </w:p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еркуты</w:t>
            </w:r>
          </w:p>
        </w:tc>
      </w:tr>
      <w:tr w:rsidR="00B67F6B" w:rsidRPr="00EA6694" w:rsidTr="00486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RANGE!A1:AB17"/>
            <w:bookmarkEnd w:id="2"/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1.2. Свод учреж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</w:t>
            </w: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ений культуры и сетевых единиц*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таблица 1.2.</w:t>
            </w:r>
          </w:p>
        </w:tc>
      </w:tr>
      <w:tr w:rsidR="00B67F6B" w:rsidRPr="00EA6694" w:rsidTr="0048662B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учреждений, из них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учреждения </w:t>
            </w:r>
            <w:proofErr w:type="spellStart"/>
            <w:r w:rsidRPr="00E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библиотеки</w:t>
            </w:r>
          </w:p>
        </w:tc>
      </w:tr>
      <w:tr w:rsidR="00B67F6B" w:rsidRPr="00EA6694" w:rsidTr="0048662B">
        <w:trPr>
          <w:trHeight w:val="6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клубные учреждения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библиотеки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музеи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парки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КВУ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кинозалы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67F6B" w:rsidRPr="00EA6694" w:rsidTr="0048662B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УК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ЮЛ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ПКЦ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ЮЛ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ПКЦ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ЮЛ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ПКЦ</w:t>
            </w:r>
          </w:p>
        </w:tc>
      </w:tr>
      <w:tr w:rsidR="00B67F6B" w:rsidRPr="00EA6694" w:rsidTr="0048662B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F472F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7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CF2DB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F2DB5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CF2DB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F2DB5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67F6B" w:rsidRPr="00CF2DB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67F6B" w:rsidRPr="00CF2DB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7C16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1275"/>
        </w:trPr>
        <w:tc>
          <w:tcPr>
            <w:tcW w:w="0" w:type="auto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окращения:</w:t>
            </w: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СЕ - сетевая единица;  УК- учреждение культуры; ЮЛ </w:t>
            </w: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-ю</w:t>
            </w:r>
            <w:proofErr w:type="gram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ридическое лицо; Ф - филиал, зарегистрированный в уставе; СПУ - отделы и стационарные пункты предоставления услуг,  включая выставочные залы, находящиеся в других зданиях (для библиотек, музеев, </w:t>
            </w: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киновиеопракатных</w:t>
            </w:r>
            <w:proofErr w:type="spell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отделов - структуры УКДТ возможно нахождение в том же здании); ПКЦ - передвижные культурные центры; КВУ - </w:t>
            </w: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киновидео</w:t>
            </w:r>
            <w:proofErr w:type="spell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установки; КО - профессиональные концертные организации, коллективы</w:t>
            </w:r>
          </w:p>
        </w:tc>
      </w:tr>
      <w:tr w:rsidR="00B67F6B" w:rsidRPr="00EA6694" w:rsidTr="0048662B">
        <w:trPr>
          <w:trHeight w:val="300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УК</w:t>
            </w: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- считаются только юридические лица и филиалы  (всего УК = ЮЛ+Ф)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B67F6B" w:rsidRPr="00EA6694" w:rsidTr="0048662B">
        <w:trPr>
          <w:trHeight w:val="300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Сетевой единице</w:t>
            </w:r>
            <w:proofErr w:type="gramStart"/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й</w:t>
            </w:r>
            <w:r w:rsidRPr="00EA6694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считаются учреждения, их филиалы и СПУ (СЕ = ЮЛ+Ф+СПУ)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7F6B" w:rsidRPr="00EA6694" w:rsidTr="0048662B">
        <w:trPr>
          <w:trHeight w:val="615"/>
        </w:trPr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* при изменении сетевых единиц относительно предыдущего года предоставляются нормативные акты - Постановление администрации, утвержденные изменения в уставы, в случае реструктуризации.</w:t>
            </w: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**</w:t>
            </w: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-у</w:t>
            </w:r>
            <w:proofErr w:type="gramEnd"/>
            <w:r w:rsidRPr="00EA6694">
              <w:rPr>
                <w:rFonts w:ascii="Times New Roman" w:eastAsia="Times New Roman" w:hAnsi="Times New Roman"/>
                <w:lang w:eastAsia="ru-RU"/>
              </w:rPr>
              <w:t>казать вид учреждения</w:t>
            </w:r>
          </w:p>
        </w:tc>
      </w:tr>
    </w:tbl>
    <w:p w:rsidR="00B67F6B" w:rsidRDefault="00B67F6B" w:rsidP="00B67F6B">
      <w:pPr>
        <w:tabs>
          <w:tab w:val="left" w:pos="960"/>
        </w:tabs>
      </w:pPr>
    </w:p>
    <w:p w:rsidR="00B67F6B" w:rsidRDefault="00B67F6B" w:rsidP="00B67F6B">
      <w:pPr>
        <w:tabs>
          <w:tab w:val="left" w:pos="960"/>
        </w:tabs>
      </w:pPr>
    </w:p>
    <w:p w:rsidR="00B67F6B" w:rsidRDefault="00B67F6B" w:rsidP="00B67F6B">
      <w:pPr>
        <w:tabs>
          <w:tab w:val="left" w:pos="960"/>
        </w:tabs>
      </w:pPr>
    </w:p>
    <w:p w:rsidR="00B67F6B" w:rsidRDefault="00B67F6B" w:rsidP="00B67F6B">
      <w:pPr>
        <w:tabs>
          <w:tab w:val="left" w:pos="960"/>
        </w:tabs>
      </w:pPr>
    </w:p>
    <w:tbl>
      <w:tblPr>
        <w:tblW w:w="0" w:type="auto"/>
        <w:tblInd w:w="93" w:type="dxa"/>
        <w:tblLook w:val="04A0"/>
      </w:tblPr>
      <w:tblGrid>
        <w:gridCol w:w="546"/>
        <w:gridCol w:w="13254"/>
        <w:gridCol w:w="1120"/>
        <w:gridCol w:w="601"/>
      </w:tblGrid>
      <w:tr w:rsidR="00B67F6B" w:rsidRPr="007C165A" w:rsidTr="0048662B">
        <w:trPr>
          <w:trHeight w:val="7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085742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74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2. Объемные показатели, отражающие различные направления взаимодействия сферы культуры муниципального района (городского округа) </w:t>
            </w:r>
          </w:p>
        </w:tc>
      </w:tr>
      <w:tr w:rsidR="00B67F6B" w:rsidRPr="007C165A" w:rsidTr="0048662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таблица 2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</w:tr>
      <w:tr w:rsidR="00B67F6B" w:rsidRPr="007C165A" w:rsidTr="0048662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 xml:space="preserve">Число  мероприятий, проведенных в муниципальном районе (городском округе) всего  (данные </w:t>
            </w:r>
            <w:proofErr w:type="spellStart"/>
            <w:r w:rsidRPr="007C165A">
              <w:rPr>
                <w:rFonts w:ascii="Times New Roman" w:eastAsia="Times New Roman" w:hAnsi="Times New Roman"/>
                <w:lang w:eastAsia="ru-RU"/>
              </w:rPr>
              <w:t>статотчетности</w:t>
            </w:r>
            <w:proofErr w:type="spellEnd"/>
            <w:r w:rsidRPr="007C165A">
              <w:rPr>
                <w:rFonts w:ascii="Times New Roman" w:eastAsia="Times New Roman" w:hAnsi="Times New Roman"/>
                <w:lang w:eastAsia="ru-RU"/>
              </w:rPr>
              <w:t>),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683</w:t>
            </w: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число межрайонных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число культурных мероприятий областного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число межрегиональных, всероссийских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Число мероприятий, проведенных, гастрольными организациями культуры разного уровня  (сумма строк 6-8),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0C49F5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22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организациями культуры других муниципальных образований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19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государственными областными учреждениями культуры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0C49F5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3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организациями культуры других регионов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публикаций, посвященных информации о культурной жизни муниципального района (городского округа) в федеральных, региональных, местных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1A35EF" w:rsidRDefault="00B67F6B" w:rsidP="001A35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2</w:t>
            </w:r>
            <w:r w:rsidR="001A35EF"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из всех публикаций, количество посвященных пропаганде культуры, духовности и нравственности (сумма строк 11-13),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 xml:space="preserve"> в  местных средствах массовой информации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 региональных средствах массовой информации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 федеральных средствах массовой информации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085742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в электронных СМИ (указать название и электронный адрес)</w:t>
            </w:r>
            <w:r w:rsidRPr="000857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айт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kargat.gorsite.ru</w:t>
            </w:r>
            <w:proofErr w:type="spellEnd"/>
            <w:r w:rsidRPr="000C49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1A35EF" w:rsidRDefault="00B67F6B" w:rsidP="001A35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2</w:t>
            </w:r>
            <w:r w:rsidR="001A35EF"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</w:p>
        </w:tc>
      </w:tr>
      <w:tr w:rsidR="00B67F6B" w:rsidRPr="007C165A" w:rsidTr="0048662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СМИ, освещавших темы о культурной жизни                                  (сумма строк 16-18</w:t>
            </w:r>
            <w:proofErr w:type="gramStart"/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)</w:t>
            </w:r>
            <w:proofErr w:type="gramEnd"/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0C49F5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48662B"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местных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региональных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федеральных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9D126E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</w:tc>
      </w:tr>
      <w:tr w:rsidR="00B67F6B" w:rsidRPr="007C165A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085742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7C16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электронных СМИ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085742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1</w:t>
            </w:r>
          </w:p>
        </w:tc>
      </w:tr>
      <w:tr w:rsidR="00B67F6B" w:rsidRPr="007C165A" w:rsidTr="0048662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 xml:space="preserve">количество СМИ, с которыми заключен договор о сотрудничестве (или другое соглашение)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7C165A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65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0C49F5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9D126E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0</w:t>
            </w:r>
          </w:p>
        </w:tc>
      </w:tr>
    </w:tbl>
    <w:p w:rsidR="00B67F6B" w:rsidRPr="007C165A" w:rsidRDefault="00B67F6B" w:rsidP="00B67F6B">
      <w:pPr>
        <w:tabs>
          <w:tab w:val="left" w:pos="960"/>
        </w:tabs>
        <w:rPr>
          <w:rFonts w:ascii="Times New Roman" w:hAnsi="Times New Roman"/>
        </w:rPr>
      </w:pPr>
    </w:p>
    <w:tbl>
      <w:tblPr>
        <w:tblW w:w="0" w:type="auto"/>
        <w:tblInd w:w="93" w:type="dxa"/>
        <w:tblLook w:val="04A0"/>
      </w:tblPr>
      <w:tblGrid>
        <w:gridCol w:w="691"/>
        <w:gridCol w:w="6579"/>
        <w:gridCol w:w="1168"/>
        <w:gridCol w:w="1291"/>
        <w:gridCol w:w="1291"/>
        <w:gridCol w:w="1281"/>
        <w:gridCol w:w="825"/>
        <w:gridCol w:w="724"/>
        <w:gridCol w:w="774"/>
        <w:gridCol w:w="897"/>
      </w:tblGrid>
      <w:tr w:rsidR="00B67F6B" w:rsidRPr="00EA6694" w:rsidTr="00486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Объемные показатели, отражающие работу с кадрами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таблица 3</w:t>
            </w:r>
          </w:p>
        </w:tc>
      </w:tr>
      <w:tr w:rsidR="00B67F6B" w:rsidRPr="00EA6694" w:rsidTr="0048662B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№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код строк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библиотек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УКДТ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музеев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ДШИ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театров и </w:t>
            </w: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КО</w:t>
            </w:r>
            <w:proofErr w:type="gramEnd"/>
          </w:p>
        </w:tc>
      </w:tr>
      <w:tr w:rsidR="00B67F6B" w:rsidRPr="00EA6694" w:rsidTr="0048662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штатных работников в учреждениях, из них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руководящих работников (руководитель и заместители), из них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6+1дир.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заключены "эффективные контракты"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AD6A0E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6A0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AD6A0E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специалистов основной деятельности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40C9">
              <w:rPr>
                <w:rFonts w:ascii="Times New Roman" w:eastAsia="Times New Roman" w:hAnsi="Times New Roman"/>
                <w:b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0C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0C9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заключены "эффективные контракты", из них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DE40C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младшего обслуживающего персонала - МОП (технички, сторожа и др.)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руководящих работников с высшим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всего руководящих работников  со </w:t>
            </w: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средне-специальным</w:t>
            </w:r>
            <w:proofErr w:type="spell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специалистов основной деятельности с высшим образованием,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 высшим образованием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всего специалистов основной деятельности со </w:t>
            </w: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средне-специальным</w:t>
            </w:r>
            <w:proofErr w:type="spell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образованием,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со средним профессиональным образованием в сфере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84180B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  <w:proofErr w:type="spellStart"/>
            <w:r w:rsidRPr="00EA6694">
              <w:rPr>
                <w:rFonts w:ascii="Times New Roman" w:eastAsia="Times New Roman" w:hAnsi="Times New Roman"/>
                <w:lang w:eastAsia="ru-RU"/>
              </w:rPr>
              <w:t>аттестованых</w:t>
            </w:r>
            <w:proofErr w:type="spell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руководителей и основных работников за 5 лет (включая отчетный год)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5E0B88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E0B8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из них первой квалификационной категории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из них высшей квалификационной категории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Всего прошли краткосрочные курсы повышения квалификации (не менее 16 часов) с получением удостоверения установленного образца за последние 5  лет (без МОП)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7F1029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10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всего специалистов (без МОП), прошедших повышение профессионального уровня в различных формах за отчетный год, из них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17274C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274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прошли краткосрочные курсы повышения квалификации (не менее 16 часов) с получением удостоверения установленного образца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17274C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Число учреждений, в которых есть вакансии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число вакансий, за исключением МОП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Прибыло молодых работников до 35 лет с профильным профессиональным образованием за </w:t>
            </w: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последние</w:t>
            </w:r>
            <w:proofErr w:type="gramEnd"/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 5 лет, в том числе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17274C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274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20E5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B107D1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107D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прибыло молодых работников за отчетный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120E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3E527F" w:rsidTr="0048662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продолжают работать в учреждениях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3E527F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7F6B" w:rsidRPr="00EA6694" w:rsidTr="0048662B">
        <w:trPr>
          <w:trHeight w:val="27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Проверьте себя: данные должны </w:t>
            </w:r>
            <w:proofErr w:type="spellStart"/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соответствавть</w:t>
            </w:r>
            <w:proofErr w:type="spellEnd"/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 форме отчета</w:t>
            </w:r>
          </w:p>
        </w:tc>
      </w:tr>
      <w:tr w:rsidR="00B67F6B" w:rsidRPr="00EA6694" w:rsidTr="0048662B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Данные строки 1 не меньше суммы данных строк 2,4,6</w:t>
            </w:r>
          </w:p>
        </w:tc>
      </w:tr>
      <w:tr w:rsidR="00B67F6B" w:rsidRPr="00EA6694" w:rsidTr="0048662B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Данные строки 2 не меньше суммы данных строк 7, 8</w:t>
            </w: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Данные строки 4 не меньше суммы данных строк  9 и 11</w:t>
            </w:r>
          </w:p>
        </w:tc>
      </w:tr>
      <w:tr w:rsidR="00B67F6B" w:rsidRPr="00EA6694" w:rsidTr="0048662B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Строки 14-15 заполняются для образовательных учреждений</w:t>
            </w:r>
          </w:p>
        </w:tc>
      </w:tr>
      <w:tr w:rsidR="00B67F6B" w:rsidRPr="00EA6694" w:rsidTr="0048662B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В строке 16 считать  за единицу каждого работника, прошедшего краткосрочные курсы повышения квалификации </w:t>
            </w:r>
          </w:p>
        </w:tc>
      </w:tr>
      <w:tr w:rsidR="00B67F6B" w:rsidRPr="00EA6694" w:rsidTr="0048662B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A7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 столбце 4 данные равны сумме столбцов 5-11</w:t>
            </w:r>
          </w:p>
          <w:p w:rsidR="00B67F6B" w:rsidRPr="00AA73EA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B67F6B" w:rsidRPr="00EA6694" w:rsidTr="0048662B">
        <w:trPr>
          <w:trHeight w:val="45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 строке 12 специалист, прошедший несколько курсов считается один раз</w:t>
            </w:r>
          </w:p>
        </w:tc>
      </w:tr>
      <w:tr w:rsidR="00B67F6B" w:rsidRPr="00EA6694" w:rsidTr="0048662B">
        <w:trPr>
          <w:trHeight w:val="285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F6B" w:rsidRPr="00317A6C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  <w:p w:rsidR="00B67F6B" w:rsidRPr="005A6FA9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FA9">
              <w:rPr>
                <w:rFonts w:ascii="Times New Roman" w:eastAsia="Times New Roman" w:hAnsi="Times New Roman"/>
                <w:b/>
                <w:bCs/>
                <w:lang w:eastAsia="ru-RU"/>
              </w:rPr>
              <w:t>Дополнительная информация к разделу 3, таблица 4, п. 6 данные по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ФИО (полностью)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приступил к работе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в какое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>какое учреждение окончил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lang w:eastAsia="ru-RU"/>
              </w:rPr>
              <w:t xml:space="preserve">продолжает </w:t>
            </w:r>
            <w:proofErr w:type="gramStart"/>
            <w:r w:rsidRPr="00EA6694">
              <w:rPr>
                <w:rFonts w:ascii="Times New Roman" w:eastAsia="Times New Roman" w:hAnsi="Times New Roman"/>
                <w:lang w:eastAsia="ru-RU"/>
              </w:rPr>
              <w:t>работать да/нет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6B" w:rsidRPr="007B09B5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67F6B" w:rsidRDefault="00B67F6B" w:rsidP="00B67F6B">
      <w:pPr>
        <w:tabs>
          <w:tab w:val="left" w:pos="960"/>
        </w:tabs>
      </w:pPr>
    </w:p>
    <w:p w:rsidR="00B67F6B" w:rsidRDefault="00B67F6B" w:rsidP="00B67F6B">
      <w:pPr>
        <w:tabs>
          <w:tab w:val="left" w:pos="960"/>
        </w:tabs>
      </w:pPr>
    </w:p>
    <w:p w:rsidR="00B67F6B" w:rsidRDefault="00B67F6B" w:rsidP="00B67F6B">
      <w:pPr>
        <w:tabs>
          <w:tab w:val="left" w:pos="960"/>
        </w:tabs>
      </w:pPr>
    </w:p>
    <w:tbl>
      <w:tblPr>
        <w:tblW w:w="0" w:type="auto"/>
        <w:tblInd w:w="93" w:type="dxa"/>
        <w:tblLook w:val="04A0"/>
      </w:tblPr>
      <w:tblGrid>
        <w:gridCol w:w="576"/>
        <w:gridCol w:w="12790"/>
        <w:gridCol w:w="1063"/>
        <w:gridCol w:w="1092"/>
      </w:tblGrid>
      <w:tr w:rsidR="00B67F6B" w:rsidRPr="00EA6694" w:rsidTr="0048662B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:D18"/>
            <w:r w:rsidRPr="00E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317A6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Объемные показатели, отражающие финансирование отрасли культуры</w:t>
            </w:r>
            <w:bookmarkEnd w:id="3"/>
          </w:p>
        </w:tc>
      </w:tr>
      <w:tr w:rsidR="00B67F6B" w:rsidRPr="00EA6694" w:rsidTr="0048662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B67F6B" w:rsidRPr="00EA6694" w:rsidTr="0048662B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67F6B" w:rsidRPr="00EA6694" w:rsidTr="0048662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6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F6B" w:rsidRPr="00EA6694" w:rsidTr="0048662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муниципального района (городского округа) из всех бюджетов  на культуру, искусство и кинематографию, 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 муниципальных программ развития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ремонт  учреждений культуры и искусства, в том числе капитальный, восстановительных и аварийных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комплектование библиотечного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расходов бюджета муниципального района (городского округа) на культуру, искусство и кинематографию,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ремонт  учреждений культуры и искусства, в том числе капитальный, восстановительных и аварийных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комплектование библиотечного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расходов консолидированного бюджета    на культуру от общего объема расходов консолидированного бюджета муниципального района (городского округа), 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 предприятий и некоммерческих организаций муниципального района (городского округа),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F6B" w:rsidRPr="00EA6694" w:rsidTr="0048662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«Беркутовский СКК»_________________ В.И.Рейн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F6B" w:rsidRPr="00EA6694" w:rsidTr="0048662B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B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исполнитель: ФИО (полностью), </w:t>
            </w:r>
          </w:p>
          <w:p w:rsidR="00B67F6B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8(383)65-53793</w:t>
            </w:r>
            <w:r w:rsidRPr="00EA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67F6B" w:rsidRPr="00EA6694" w:rsidRDefault="00B67F6B" w:rsidP="0048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530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Kultura</w:t>
            </w:r>
            <w:r w:rsidRPr="00B67F6B">
              <w:rPr>
                <w:rFonts w:ascii="Times New Roman" w:eastAsia="Times New Roman" w:hAnsi="Times New Roman"/>
                <w:b/>
                <w:i/>
                <w:lang w:eastAsia="ru-RU"/>
              </w:rPr>
              <w:t>1999@</w:t>
            </w:r>
            <w:r w:rsidRPr="00A60530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mail</w:t>
            </w:r>
            <w:r w:rsidRPr="00B67F6B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  <w:r w:rsidRPr="00A60530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B" w:rsidRPr="00EA6694" w:rsidRDefault="00B67F6B" w:rsidP="004866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91725" w:rsidRDefault="00B91725"/>
    <w:sectPr w:rsidR="00B91725" w:rsidSect="00B6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F6B"/>
    <w:rsid w:val="001A35EF"/>
    <w:rsid w:val="00301B93"/>
    <w:rsid w:val="0048662B"/>
    <w:rsid w:val="006D57A5"/>
    <w:rsid w:val="00704BCE"/>
    <w:rsid w:val="009C3EB2"/>
    <w:rsid w:val="00AA73EA"/>
    <w:rsid w:val="00AD25A2"/>
    <w:rsid w:val="00B1673A"/>
    <w:rsid w:val="00B67F6B"/>
    <w:rsid w:val="00B91725"/>
    <w:rsid w:val="00C851E1"/>
    <w:rsid w:val="00CC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kutovskiy.ru/sotchialnaya/caltu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rkutovski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ovskiy.ru/sotchialnaya/calture/2015-02-03-05-44-3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rkutovskiy.ru/sotchialnaya/caltur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erkutovskiy.ru" TargetMode="External"/><Relationship Id="rId9" Type="http://schemas.openxmlformats.org/officeDocument/2006/relationships/hyperlink" Target="http://berkutovskiy.ru/sotchialnaya/calture/2015-02-03-05-44-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cp:lastPrinted>2017-12-26T10:57:00Z</cp:lastPrinted>
  <dcterms:created xsi:type="dcterms:W3CDTF">2017-12-16T09:02:00Z</dcterms:created>
  <dcterms:modified xsi:type="dcterms:W3CDTF">2017-12-26T10:58:00Z</dcterms:modified>
</cp:coreProperties>
</file>